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1298D" w14:textId="77777777" w:rsidR="006250BC" w:rsidRDefault="006250BC" w:rsidP="006250B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OBEC Lípa nad Orlicí</w:t>
      </w:r>
    </w:p>
    <w:p w14:paraId="2C03F44B" w14:textId="77777777" w:rsidR="006250BC" w:rsidRDefault="006250BC" w:rsidP="006250B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Zastupitelstvo obce</w:t>
      </w:r>
    </w:p>
    <w:p w14:paraId="2EBFB4A5" w14:textId="1CE9CAFF" w:rsidR="006250BC" w:rsidRDefault="000C16A6" w:rsidP="006250BC">
      <w:pPr>
        <w:spacing w:line="360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4E4280B" wp14:editId="65F25668">
            <wp:extent cx="609600" cy="693420"/>
            <wp:effectExtent l="0" t="0" r="0" b="0"/>
            <wp:docPr id="1" name="obrázek 1" descr="Znak obce Lípa nad Orlicí">
              <a:hlinkClick xmlns:a="http://schemas.openxmlformats.org/drawingml/2006/main" r:id="rId8" tooltip="Znak obce Lípa nad Orlic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ípa nad Orlic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D7CA" w14:textId="77777777" w:rsidR="006250BC" w:rsidRDefault="006250BC" w:rsidP="006250BC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0F401C8E" w14:textId="77777777" w:rsidR="006250BC" w:rsidRDefault="006250BC" w:rsidP="006250B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122CDF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50BC">
        <w:rPr>
          <w:rFonts w:ascii="Arial" w:hAnsi="Arial" w:cs="Arial"/>
          <w:sz w:val="22"/>
          <w:szCs w:val="22"/>
        </w:rPr>
        <w:t>Lípa nad Orlicí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A3CAE">
        <w:rPr>
          <w:rFonts w:ascii="Arial" w:hAnsi="Arial" w:cs="Arial"/>
          <w:sz w:val="22"/>
          <w:szCs w:val="22"/>
        </w:rPr>
        <w:t xml:space="preserve"> 27. 11.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C848D6B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250BC">
        <w:rPr>
          <w:rFonts w:ascii="Arial" w:hAnsi="Arial" w:cs="Arial"/>
          <w:sz w:val="22"/>
          <w:szCs w:val="22"/>
        </w:rPr>
        <w:t>Lípa nad Orlicí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91C529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250BC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B1A391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6250BC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03B65DD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0C16A6">
        <w:rPr>
          <w:rFonts w:ascii="Arial" w:hAnsi="Arial" w:cs="Arial"/>
          <w:b/>
          <w:sz w:val="22"/>
          <w:szCs w:val="22"/>
        </w:rPr>
        <w:t>300,00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3803627A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0C16A6">
        <w:rPr>
          <w:rFonts w:ascii="Arial" w:hAnsi="Arial" w:cs="Arial"/>
          <w:b/>
          <w:sz w:val="22"/>
          <w:szCs w:val="22"/>
        </w:rPr>
        <w:t>.</w:t>
      </w:r>
      <w:proofErr w:type="gramEnd"/>
      <w:r w:rsidR="000C16A6">
        <w:rPr>
          <w:rFonts w:ascii="Arial" w:hAnsi="Arial" w:cs="Arial"/>
          <w:b/>
          <w:sz w:val="22"/>
          <w:szCs w:val="22"/>
        </w:rPr>
        <w:t>400,00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2604C757" w:rsidR="00BA5478" w:rsidRDefault="006250BC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BA5478">
        <w:rPr>
          <w:rFonts w:ascii="Arial" w:hAnsi="Arial" w:cs="Arial"/>
          <w:sz w:val="22"/>
          <w:szCs w:val="22"/>
        </w:rPr>
        <w:t xml:space="preserve"> psa, jehož držitelem je osoba starší 65 let………………</w:t>
      </w:r>
      <w:proofErr w:type="gramStart"/>
      <w:r w:rsidR="00BA5478">
        <w:rPr>
          <w:rFonts w:ascii="Arial" w:hAnsi="Arial" w:cs="Arial"/>
          <w:sz w:val="22"/>
          <w:szCs w:val="22"/>
        </w:rPr>
        <w:t>……</w:t>
      </w:r>
      <w:r w:rsidR="000C16A6">
        <w:rPr>
          <w:rFonts w:ascii="Arial" w:hAnsi="Arial" w:cs="Arial"/>
          <w:sz w:val="22"/>
          <w:szCs w:val="22"/>
        </w:rPr>
        <w:t>.</w:t>
      </w:r>
      <w:proofErr w:type="gramEnd"/>
      <w:r w:rsidR="000C16A6">
        <w:rPr>
          <w:rFonts w:ascii="Arial" w:hAnsi="Arial" w:cs="Arial"/>
          <w:b/>
          <w:sz w:val="22"/>
          <w:szCs w:val="22"/>
        </w:rPr>
        <w:t>100,00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6861E70C" w14:textId="5E4B3B89" w:rsidR="006250BC" w:rsidRDefault="006250BC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psa, jehož držitelem je osoba starší 65 let </w:t>
      </w:r>
      <w:r w:rsidR="000C16A6">
        <w:rPr>
          <w:rFonts w:ascii="Arial" w:hAnsi="Arial" w:cs="Arial"/>
          <w:b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157920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250BC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07DB2E4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6250BC">
        <w:rPr>
          <w:rFonts w:ascii="Arial" w:hAnsi="Arial" w:cs="Arial"/>
        </w:rPr>
        <w:t>a úlevy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5F28463C" w14:textId="77777777" w:rsidR="006250BC" w:rsidRDefault="006250BC" w:rsidP="00BA547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Nárok na úlevu má poplatník, který v daném kalendářním roce dovrší 65 let, a to</w:t>
      </w:r>
    </w:p>
    <w:p w14:paraId="46435C96" w14:textId="5B0DE98B" w:rsidR="006250BC" w:rsidRDefault="006250BC" w:rsidP="006250BC">
      <w:pPr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 ve výši 100 Kč ze sazby stanovené v čl. 4 odst. 1 písm. a) této vyhlášky,</w:t>
      </w:r>
    </w:p>
    <w:p w14:paraId="134F7310" w14:textId="2D72FBA5" w:rsidR="00893F98" w:rsidRPr="00BA5478" w:rsidRDefault="006250BC" w:rsidP="006250BC">
      <w:pPr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ve výši </w:t>
      </w:r>
      <w:r w:rsidR="000C16A6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 xml:space="preserve"> Kč ze sazby stanovené v čl. 4 odst. 1 písm. b) této vyhlášky.</w:t>
      </w:r>
      <w:r w:rsidR="00893F98" w:rsidRPr="00BA5478">
        <w:rPr>
          <w:rFonts w:ascii="Arial" w:hAnsi="Arial" w:cs="Arial"/>
          <w:sz w:val="22"/>
          <w:szCs w:val="22"/>
        </w:rPr>
        <w:t xml:space="preserve"> </w:t>
      </w:r>
    </w:p>
    <w:p w14:paraId="341B6A42" w14:textId="6B7F464A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="00B04E84">
        <w:rPr>
          <w:rFonts w:ascii="Arial" w:hAnsi="Arial" w:cs="Arial"/>
          <w:sz w:val="22"/>
          <w:szCs w:val="22"/>
        </w:rPr>
        <w:t xml:space="preserve"> nebo úlevu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</w:t>
      </w:r>
      <w:r w:rsidR="00B04E84">
        <w:rPr>
          <w:rFonts w:ascii="Arial" w:hAnsi="Arial" w:cs="Arial"/>
          <w:sz w:val="22"/>
          <w:szCs w:val="22"/>
        </w:rPr>
        <w:t xml:space="preserve">nebo úlevu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5E2354E3" w:rsidR="00C735F5" w:rsidRPr="00B04E84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B04E84">
        <w:rPr>
          <w:rFonts w:ascii="Arial" w:hAnsi="Arial" w:cs="Arial"/>
          <w:sz w:val="22"/>
          <w:szCs w:val="22"/>
        </w:rPr>
        <w:t xml:space="preserve"> 4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505C7F19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B04E84">
        <w:rPr>
          <w:rFonts w:ascii="Arial" w:hAnsi="Arial" w:cs="Arial"/>
          <w:sz w:val="22"/>
          <w:szCs w:val="22"/>
        </w:rPr>
        <w:t>Monika Vrátilová v. r.</w:t>
      </w:r>
      <w:r w:rsidR="00B04E84">
        <w:rPr>
          <w:rFonts w:ascii="Arial" w:hAnsi="Arial" w:cs="Arial"/>
          <w:sz w:val="22"/>
          <w:szCs w:val="22"/>
        </w:rPr>
        <w:tab/>
        <w:t>Zuzana Hloušková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3FF436F9" w:rsidR="00BA5478" w:rsidRPr="00BA5478" w:rsidRDefault="005A3CAE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BA5478" w:rsidRPr="00BA5478">
        <w:rPr>
          <w:rFonts w:ascii="Arial" w:hAnsi="Arial" w:cs="Arial"/>
          <w:sz w:val="22"/>
          <w:szCs w:val="22"/>
        </w:rPr>
        <w:t xml:space="preserve">starostka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BA5478" w:rsidRPr="00BA5478">
        <w:rPr>
          <w:rFonts w:ascii="Arial" w:hAnsi="Arial" w:cs="Arial"/>
          <w:sz w:val="22"/>
          <w:szCs w:val="22"/>
        </w:rPr>
        <w:t>místostarost</w:t>
      </w:r>
      <w:r w:rsidR="00B04E84">
        <w:rPr>
          <w:rFonts w:ascii="Arial" w:hAnsi="Arial" w:cs="Arial"/>
          <w:sz w:val="22"/>
          <w:szCs w:val="22"/>
        </w:rPr>
        <w:t>k</w:t>
      </w:r>
      <w:r w:rsidR="00BA5478" w:rsidRPr="00BA5478">
        <w:rPr>
          <w:rFonts w:ascii="Arial" w:hAnsi="Arial" w:cs="Arial"/>
          <w:sz w:val="22"/>
          <w:szCs w:val="22"/>
        </w:rPr>
        <w:t>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9503" w14:textId="77777777" w:rsidR="0090348A" w:rsidRDefault="0090348A">
      <w:r>
        <w:separator/>
      </w:r>
    </w:p>
  </w:endnote>
  <w:endnote w:type="continuationSeparator" w:id="0">
    <w:p w14:paraId="65311C60" w14:textId="77777777" w:rsidR="0090348A" w:rsidRDefault="0090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0D5BE67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04E84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1B44" w14:textId="77777777" w:rsidR="0090348A" w:rsidRDefault="0090348A">
      <w:r>
        <w:separator/>
      </w:r>
    </w:p>
  </w:footnote>
  <w:footnote w:type="continuationSeparator" w:id="0">
    <w:p w14:paraId="633CD144" w14:textId="77777777" w:rsidR="0090348A" w:rsidRDefault="0090348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3415893">
    <w:abstractNumId w:val="15"/>
  </w:num>
  <w:num w:numId="2" w16cid:durableId="429087052">
    <w:abstractNumId w:val="17"/>
  </w:num>
  <w:num w:numId="3" w16cid:durableId="2029987642">
    <w:abstractNumId w:val="8"/>
  </w:num>
  <w:num w:numId="4" w16cid:durableId="155803668">
    <w:abstractNumId w:val="12"/>
  </w:num>
  <w:num w:numId="5" w16cid:durableId="243492788">
    <w:abstractNumId w:val="13"/>
  </w:num>
  <w:num w:numId="6" w16cid:durableId="1545865199">
    <w:abstractNumId w:val="5"/>
  </w:num>
  <w:num w:numId="7" w16cid:durableId="189994221">
    <w:abstractNumId w:val="0"/>
  </w:num>
  <w:num w:numId="8" w16cid:durableId="338429301">
    <w:abstractNumId w:val="9"/>
  </w:num>
  <w:num w:numId="9" w16cid:durableId="762991055">
    <w:abstractNumId w:val="6"/>
  </w:num>
  <w:num w:numId="10" w16cid:durableId="575896961">
    <w:abstractNumId w:val="10"/>
  </w:num>
  <w:num w:numId="11" w16cid:durableId="2109766454">
    <w:abstractNumId w:val="2"/>
  </w:num>
  <w:num w:numId="12" w16cid:durableId="509880367">
    <w:abstractNumId w:val="4"/>
  </w:num>
  <w:num w:numId="13" w16cid:durableId="137962562">
    <w:abstractNumId w:val="11"/>
  </w:num>
  <w:num w:numId="14" w16cid:durableId="15181517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89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3661294">
    <w:abstractNumId w:val="14"/>
  </w:num>
  <w:num w:numId="17" w16cid:durableId="1089499988">
    <w:abstractNumId w:val="16"/>
  </w:num>
  <w:num w:numId="18" w16cid:durableId="1030490948">
    <w:abstractNumId w:val="1"/>
  </w:num>
  <w:num w:numId="19" w16cid:durableId="90730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16A6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16909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CAE"/>
    <w:rsid w:val="005B3A72"/>
    <w:rsid w:val="005B3FD8"/>
    <w:rsid w:val="005C0AE5"/>
    <w:rsid w:val="005C6F58"/>
    <w:rsid w:val="005D2D33"/>
    <w:rsid w:val="005E064B"/>
    <w:rsid w:val="005E7A87"/>
    <w:rsid w:val="005F094F"/>
    <w:rsid w:val="005F3CA4"/>
    <w:rsid w:val="005F4061"/>
    <w:rsid w:val="00600128"/>
    <w:rsid w:val="006250BC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348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04E84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%C3%ADpa_nad_Orlic%C3%AD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FD115-1851-4AF2-8D8F-B8B909EA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Vrátilová</cp:lastModifiedBy>
  <cp:revision>3</cp:revision>
  <cp:lastPrinted>2019-09-23T08:46:00Z</cp:lastPrinted>
  <dcterms:created xsi:type="dcterms:W3CDTF">2023-08-30T13:37:00Z</dcterms:created>
  <dcterms:modified xsi:type="dcterms:W3CDTF">2023-11-28T08:55:00Z</dcterms:modified>
</cp:coreProperties>
</file>